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药品运输物流招标文件</w:t>
      </w:r>
    </w:p>
    <w:bookmarkEnd w:id="0"/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招标单位：上海医药集团青岛国风药业股份有限公司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招标名称：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药品运输物流招标</w:t>
      </w:r>
    </w:p>
    <w:p>
      <w:pPr>
        <w:widowControl/>
        <w:ind w:left="568" w:leftChars="270" w:hang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投标须知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在工商行政管理部门登记注册的并具有独立法人资格的企业,以及经</w:t>
      </w:r>
      <w:r>
        <w:rPr>
          <w:rFonts w:ascii="宋体" w:hAnsi="宋体" w:eastAsia="宋体" w:cs="宋体"/>
          <w:kern w:val="0"/>
          <w:sz w:val="28"/>
          <w:szCs w:val="28"/>
        </w:rPr>
        <w:t>总公司授权的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分公司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承认和履行招标文件及招标办法规定。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投标单位的注册资金必须5</w:t>
      </w:r>
      <w:r>
        <w:rPr>
          <w:rFonts w:ascii="宋体" w:hAnsi="宋体" w:eastAsia="宋体" w:cs="宋体"/>
          <w:kern w:val="0"/>
          <w:sz w:val="28"/>
          <w:szCs w:val="28"/>
        </w:rPr>
        <w:t>00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万元以上。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3、投标单位的营业范围必须包括物流运输、仓储等相关事项。</w:t>
      </w:r>
    </w:p>
    <w:p>
      <w:pPr>
        <w:widowControl/>
        <w:ind w:left="560" w:hanging="560" w:hanging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3、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投标单位自有</w:t>
      </w:r>
      <w:r>
        <w:rPr>
          <w:rFonts w:ascii="宋体" w:hAnsi="宋体" w:eastAsia="宋体" w:cs="宋体"/>
          <w:kern w:val="0"/>
          <w:sz w:val="28"/>
          <w:szCs w:val="28"/>
        </w:rPr>
        <w:t>运营网络覆盖全国二</w:t>
      </w:r>
      <w:r>
        <w:rPr>
          <w:rFonts w:hint="eastAsia" w:ascii="宋体" w:hAnsi="宋体" w:eastAsia="宋体" w:cs="宋体"/>
          <w:kern w:val="0"/>
          <w:sz w:val="28"/>
          <w:szCs w:val="28"/>
        </w:rPr>
        <w:t>三</w:t>
      </w:r>
      <w:r>
        <w:rPr>
          <w:rFonts w:ascii="宋体" w:hAnsi="宋体" w:eastAsia="宋体" w:cs="宋体"/>
          <w:kern w:val="0"/>
          <w:sz w:val="28"/>
          <w:szCs w:val="28"/>
        </w:rPr>
        <w:t>线城市。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4、必须能够承担保健酒类产品的运输能力。</w:t>
      </w:r>
    </w:p>
    <w:p>
      <w:pPr>
        <w:widowControl/>
        <w:ind w:left="567" w:leftChars="27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</w:t>
      </w:r>
      <w:r>
        <w:rPr>
          <w:rFonts w:ascii="宋体" w:hAnsi="宋体" w:eastAsia="宋体" w:cs="宋体"/>
          <w:kern w:val="0"/>
          <w:sz w:val="28"/>
          <w:szCs w:val="28"/>
        </w:rPr>
        <w:t>保价采取分类全额保价，费率不高于千分之一。</w:t>
      </w:r>
    </w:p>
    <w:p>
      <w:pPr>
        <w:widowControl/>
        <w:ind w:left="1"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、投标公司必须遵纪守法，严禁不正之风，不得哄抬标价，不得损害国家和他人利益，否则取消其投标资格。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、投标单位中标后不得以任何形式和理由转包。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、商务标与技术标分离，分别放在两个密封档案袋中，在每个密封袋的开启处需盖章。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、在档案封面上必须写明联系方式。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、投标截止后我公司将会进行资质审核及服务商现场考察，对于符合标准的投标单位，将通过电话方式通知开标时间。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11、</w:t>
      </w:r>
      <w:r>
        <w:rPr>
          <w:rFonts w:ascii="宋体" w:hAnsi="宋体" w:eastAsia="宋体" w:cs="宋体"/>
          <w:kern w:val="0"/>
          <w:sz w:val="28"/>
          <w:szCs w:val="28"/>
        </w:rPr>
        <w:t>本次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招标中标</w:t>
      </w:r>
      <w:r>
        <w:rPr>
          <w:rFonts w:ascii="宋体" w:hAnsi="宋体" w:eastAsia="宋体" w:cs="宋体"/>
          <w:kern w:val="0"/>
          <w:sz w:val="28"/>
          <w:szCs w:val="28"/>
        </w:rPr>
        <w:t>后，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合同</w:t>
      </w:r>
      <w:r>
        <w:rPr>
          <w:rFonts w:ascii="宋体" w:hAnsi="宋体" w:eastAsia="宋体" w:cs="宋体"/>
          <w:kern w:val="0"/>
          <w:sz w:val="28"/>
          <w:szCs w:val="28"/>
        </w:rPr>
        <w:t>期限为一年。</w:t>
      </w:r>
    </w:p>
    <w:p>
      <w:pPr>
        <w:widowControl/>
        <w:ind w:left="700" w:leftChars="200" w:hanging="280" w:hanging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二、投标方需呈报的有关资料：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商务标：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 报价单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技术标：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复印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（有医药物流运输资质的，请提供资质复印件并加盖公章）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投标企业简介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法人委托书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近三年内同类项目3份合同（合同复印件加盖公章）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服务承诺（投标单位必须逐项承诺我公司提出的物流运输要求，</w:t>
      </w:r>
      <w:r>
        <w:rPr>
          <w:rFonts w:ascii="宋体" w:hAnsi="宋体" w:eastAsia="宋体" w:cs="宋体"/>
          <w:kern w:val="0"/>
          <w:sz w:val="28"/>
          <w:szCs w:val="28"/>
        </w:rPr>
        <w:t>内容</w:t>
      </w:r>
      <w:r>
        <w:rPr>
          <w:rFonts w:hint="eastAsia" w:ascii="宋体" w:hAnsi="宋体" w:eastAsia="宋体" w:cs="宋体"/>
          <w:kern w:val="0"/>
          <w:sz w:val="28"/>
          <w:szCs w:val="28"/>
        </w:rPr>
        <w:t>见</w:t>
      </w:r>
      <w:r>
        <w:rPr>
          <w:rFonts w:ascii="宋体" w:hAnsi="宋体" w:eastAsia="宋体" w:cs="宋体"/>
          <w:kern w:val="0"/>
          <w:sz w:val="28"/>
          <w:szCs w:val="28"/>
        </w:rPr>
        <w:t>第四项物流运输要求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三、关于投标保证金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凡参与投标的单位必须递交投标保证金，中标后将转为合同履约保证金（将在合同中注明）。正在合作</w:t>
      </w:r>
      <w:r>
        <w:rPr>
          <w:rFonts w:ascii="宋体" w:hAnsi="宋体" w:eastAsia="宋体" w:cs="宋体"/>
          <w:kern w:val="0"/>
          <w:sz w:val="28"/>
          <w:szCs w:val="28"/>
        </w:rPr>
        <w:t>的单位投标时，不需再交投标保证金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，原</w:t>
      </w:r>
      <w:r>
        <w:rPr>
          <w:rFonts w:ascii="宋体" w:hAnsi="宋体" w:eastAsia="宋体" w:cs="宋体"/>
          <w:kern w:val="0"/>
          <w:sz w:val="28"/>
          <w:szCs w:val="28"/>
        </w:rPr>
        <w:t>履约保证金同时</w:t>
      </w:r>
      <w:r>
        <w:rPr>
          <w:rFonts w:hint="eastAsia" w:ascii="宋体" w:hAnsi="宋体" w:eastAsia="宋体" w:cs="宋体"/>
          <w:kern w:val="0"/>
          <w:sz w:val="28"/>
          <w:szCs w:val="28"/>
        </w:rPr>
        <w:t>担负</w:t>
      </w:r>
      <w:r>
        <w:rPr>
          <w:rFonts w:ascii="宋体" w:hAnsi="宋体" w:eastAsia="宋体" w:cs="宋体"/>
          <w:kern w:val="0"/>
          <w:sz w:val="28"/>
          <w:szCs w:val="28"/>
        </w:rPr>
        <w:t>新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投标保证金的作用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在招标</w:t>
      </w:r>
      <w:r>
        <w:rPr>
          <w:rFonts w:ascii="宋体" w:hAnsi="宋体" w:eastAsia="宋体" w:cs="宋体"/>
          <w:kern w:val="0"/>
          <w:sz w:val="28"/>
          <w:szCs w:val="28"/>
        </w:rPr>
        <w:t>期间，如果触犯投标/履约保证金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ascii="宋体" w:hAnsi="宋体" w:eastAsia="宋体" w:cs="宋体"/>
          <w:kern w:val="0"/>
          <w:sz w:val="28"/>
          <w:szCs w:val="28"/>
        </w:rPr>
        <w:t>相关条款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，将</w:t>
      </w:r>
      <w:r>
        <w:rPr>
          <w:rFonts w:ascii="宋体" w:hAnsi="宋体" w:eastAsia="宋体" w:cs="宋体"/>
          <w:kern w:val="0"/>
          <w:sz w:val="28"/>
          <w:szCs w:val="28"/>
        </w:rPr>
        <w:t>按照相关条款扣除，同时</w:t>
      </w:r>
      <w:r>
        <w:rPr>
          <w:rFonts w:hint="eastAsia" w:ascii="宋体" w:hAnsi="宋体" w:eastAsia="宋体" w:cs="宋体"/>
          <w:kern w:val="0"/>
          <w:sz w:val="28"/>
          <w:szCs w:val="28"/>
        </w:rPr>
        <w:t>应</w:t>
      </w:r>
      <w:r>
        <w:rPr>
          <w:rFonts w:ascii="宋体" w:hAnsi="宋体" w:eastAsia="宋体" w:cs="宋体"/>
          <w:kern w:val="0"/>
          <w:sz w:val="28"/>
          <w:szCs w:val="28"/>
        </w:rPr>
        <w:t>将保证金予以</w:t>
      </w:r>
      <w:r>
        <w:rPr>
          <w:rFonts w:hint="eastAsia" w:ascii="宋体" w:hAnsi="宋体" w:eastAsia="宋体" w:cs="宋体"/>
          <w:kern w:val="0"/>
          <w:sz w:val="28"/>
          <w:szCs w:val="28"/>
        </w:rPr>
        <w:t>补足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如果在开标前有扣除的情况，必须补齐，否则没有开标资格。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1、投标保证金的缴纳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投标保证金以电汇（必须从投标人开设的基本账户开出）方式，投标保证金</w:t>
      </w:r>
      <w:r>
        <w:rPr>
          <w:rFonts w:ascii="宋体" w:hAnsi="宋体" w:eastAsia="宋体" w:cs="宋体"/>
          <w:kern w:val="0"/>
          <w:sz w:val="28"/>
          <w:szCs w:val="28"/>
        </w:rPr>
        <w:t>20000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元。于2024年6月28日前交齐，并在开标前到招标方财务处领取收据。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开户名：上海医药集团青岛国风药业股份有限公司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开户行：建行青岛延安三路支行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开户账号：37101984710051003711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2、投标保证金的返还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招标方与投标方在签订合同后5个工作日内，未中标方均可凭收据向招标方索取应返还的投标保证金。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3、发生下列情况之一，保证金将不予退还。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（1）开标后在投标有效期间，投标方撤回其投标书；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（2）在中标通知书发出后，中标方单方放弃中标项目的；中标</w:t>
      </w:r>
      <w:r>
        <w:rPr>
          <w:rFonts w:ascii="宋体" w:hAnsi="宋体" w:eastAsia="宋体" w:cs="宋体"/>
          <w:kern w:val="0"/>
          <w:sz w:val="28"/>
          <w:szCs w:val="28"/>
        </w:rPr>
        <w:t>方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自招标方</w:t>
      </w:r>
      <w:r>
        <w:rPr>
          <w:rFonts w:ascii="宋体" w:hAnsi="宋体" w:eastAsia="宋体" w:cs="宋体"/>
          <w:kern w:val="0"/>
          <w:sz w:val="28"/>
          <w:szCs w:val="28"/>
        </w:rPr>
        <w:t>通知</w:t>
      </w:r>
      <w:r>
        <w:rPr>
          <w:rFonts w:hint="eastAsia" w:ascii="宋体" w:hAnsi="宋体" w:eastAsia="宋体" w:cs="宋体"/>
          <w:kern w:val="0"/>
          <w:sz w:val="28"/>
          <w:szCs w:val="28"/>
        </w:rPr>
        <w:t>中标</w:t>
      </w:r>
      <w:r>
        <w:rPr>
          <w:rFonts w:ascii="宋体" w:hAnsi="宋体" w:eastAsia="宋体" w:cs="宋体"/>
          <w:kern w:val="0"/>
          <w:sz w:val="28"/>
          <w:szCs w:val="28"/>
        </w:rPr>
        <w:t>后，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无正当理由</w:t>
      </w:r>
      <w:r>
        <w:rPr>
          <w:rFonts w:ascii="宋体" w:hAnsi="宋体" w:eastAsia="宋体" w:cs="宋体"/>
          <w:kern w:val="0"/>
          <w:sz w:val="28"/>
          <w:szCs w:val="28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</w:t>
      </w:r>
      <w:r>
        <w:rPr>
          <w:rFonts w:ascii="宋体" w:hAnsi="宋体" w:eastAsia="宋体" w:cs="宋体"/>
          <w:kern w:val="0"/>
          <w:sz w:val="28"/>
          <w:szCs w:val="28"/>
        </w:rPr>
        <w:t>内</w:t>
      </w:r>
      <w:r>
        <w:rPr>
          <w:rFonts w:hint="eastAsia" w:ascii="宋体" w:hAnsi="宋体" w:eastAsia="宋体" w:cs="宋体"/>
          <w:kern w:val="0"/>
          <w:sz w:val="28"/>
          <w:szCs w:val="28"/>
        </w:rPr>
        <w:t>仍未</w:t>
      </w:r>
      <w:r>
        <w:rPr>
          <w:rFonts w:ascii="宋体" w:hAnsi="宋体" w:eastAsia="宋体" w:cs="宋体"/>
          <w:kern w:val="0"/>
          <w:sz w:val="28"/>
          <w:szCs w:val="28"/>
        </w:rPr>
        <w:t>与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招标方签订合同的；在签订合同时向招标人提出附加条件或者更改合同实质性内容的；拒不提交所要求的履约保证金的；</w:t>
      </w:r>
    </w:p>
    <w:p>
      <w:pPr>
        <w:widowControl/>
        <w:ind w:left="630" w:left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（3）投标方采用不正当的手段骗取中标，如</w:t>
      </w:r>
      <w:r>
        <w:rPr>
          <w:rFonts w:ascii="宋体" w:hAnsi="宋体" w:eastAsia="宋体" w:cs="宋体"/>
          <w:kern w:val="0"/>
          <w:sz w:val="28"/>
          <w:szCs w:val="28"/>
        </w:rPr>
        <w:t>提供虚假材料、串标等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ind w:left="630" w:leftChars="300" w:firstLine="57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</w:t>
      </w:r>
      <w:r>
        <w:rPr>
          <w:rFonts w:ascii="宋体" w:hAnsi="宋体" w:eastAsia="宋体" w:cs="宋体"/>
          <w:kern w:val="0"/>
          <w:sz w:val="28"/>
          <w:szCs w:val="28"/>
        </w:rPr>
        <w:t>投标保证金</w:t>
      </w:r>
      <w:r>
        <w:rPr>
          <w:rFonts w:hint="eastAsia" w:ascii="宋体" w:hAnsi="宋体" w:eastAsia="宋体" w:cs="宋体"/>
          <w:kern w:val="0"/>
          <w:sz w:val="28"/>
          <w:szCs w:val="28"/>
        </w:rPr>
        <w:t>履</w:t>
      </w:r>
      <w:r>
        <w:rPr>
          <w:rFonts w:ascii="宋体" w:hAnsi="宋体" w:eastAsia="宋体" w:cs="宋体"/>
          <w:kern w:val="0"/>
          <w:sz w:val="28"/>
          <w:szCs w:val="28"/>
        </w:rPr>
        <w:t>责期间不计利息。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合同履约保证金</w:t>
      </w:r>
      <w:r>
        <w:rPr>
          <w:rFonts w:ascii="宋体" w:hAnsi="宋体" w:eastAsia="宋体" w:cs="宋体"/>
          <w:kern w:val="0"/>
          <w:sz w:val="28"/>
          <w:szCs w:val="28"/>
        </w:rPr>
        <w:t>履责期间不计利息。</w:t>
      </w:r>
    </w:p>
    <w:p>
      <w:pPr>
        <w:widowControl/>
        <w:ind w:left="420" w:leftChars="200"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</w:t>
      </w:r>
      <w:r>
        <w:rPr>
          <w:rFonts w:ascii="宋体" w:hAnsi="宋体" w:eastAsia="宋体" w:cs="宋体"/>
          <w:kern w:val="0"/>
          <w:sz w:val="28"/>
          <w:szCs w:val="28"/>
        </w:rPr>
        <w:t>、物流运输要求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ascii="宋体" w:hAnsi="宋体" w:eastAsia="宋体" w:cs="宋体"/>
          <w:kern w:val="0"/>
          <w:sz w:val="28"/>
          <w:szCs w:val="28"/>
        </w:rPr>
        <w:t>、全部货物运输要求门到门服务，全部以重量（公斤）为计费方式，所报价格中包含上门提货费、送货上门费用</w:t>
      </w:r>
      <w:r>
        <w:rPr>
          <w:rFonts w:hint="eastAsia" w:ascii="宋体" w:hAnsi="宋体" w:eastAsia="宋体" w:cs="宋体"/>
          <w:kern w:val="0"/>
          <w:sz w:val="28"/>
          <w:szCs w:val="28"/>
        </w:rPr>
        <w:t>、信息费</w:t>
      </w:r>
      <w:r>
        <w:rPr>
          <w:rFonts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返单费</w:t>
      </w:r>
      <w:r>
        <w:rPr>
          <w:rFonts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送货等候费、增值服务费等。</w:t>
      </w:r>
      <w:r>
        <w:rPr>
          <w:rFonts w:ascii="宋体" w:hAnsi="宋体" w:eastAsia="宋体" w:cs="宋体"/>
          <w:kern w:val="0"/>
          <w:sz w:val="28"/>
          <w:szCs w:val="28"/>
        </w:rPr>
        <w:t>提货地为国风工业园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.保价采取分类全额保价，费率不高于千分之一。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.每笔运输都有附带的文件资料，包括签收回单、必须随货同时送达，签收回单由收货方签字（收货人）同时加盖收货单位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收货</w:t>
      </w:r>
      <w:r>
        <w:rPr>
          <w:rFonts w:ascii="宋体" w:hAnsi="宋体" w:eastAsia="宋体" w:cs="宋体"/>
          <w:kern w:val="0"/>
          <w:sz w:val="28"/>
          <w:szCs w:val="28"/>
        </w:rPr>
        <w:t>章后，返回我公司。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4.严格遵守药品GSP规范，特别是必须执行封闭厢式货车送货，并且厢内不得混载非医药类货物。严禁</w:t>
      </w:r>
      <w:r>
        <w:rPr>
          <w:rFonts w:ascii="宋体" w:hAnsi="宋体" w:eastAsia="宋体" w:cs="宋体"/>
          <w:kern w:val="0"/>
          <w:sz w:val="28"/>
          <w:szCs w:val="28"/>
        </w:rPr>
        <w:t>货拉拉车辆送货。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.所有签收回单必须保证自委托发货之日起30日内返回我</w:t>
      </w:r>
      <w:r>
        <w:rPr>
          <w:rFonts w:hint="eastAsia" w:ascii="宋体" w:hAnsi="宋体" w:eastAsia="宋体" w:cs="宋体"/>
          <w:kern w:val="0"/>
          <w:sz w:val="28"/>
          <w:szCs w:val="28"/>
        </w:rPr>
        <w:t>公</w:t>
      </w:r>
      <w:r>
        <w:rPr>
          <w:rFonts w:ascii="宋体" w:hAnsi="宋体" w:eastAsia="宋体" w:cs="宋体"/>
          <w:kern w:val="0"/>
          <w:sz w:val="28"/>
          <w:szCs w:val="28"/>
        </w:rPr>
        <w:t>司。。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.每月货损</w:t>
      </w:r>
      <w:r>
        <w:rPr>
          <w:rFonts w:hint="eastAsia" w:ascii="宋体" w:hAnsi="宋体" w:eastAsia="宋体" w:cs="宋体"/>
          <w:kern w:val="0"/>
          <w:sz w:val="28"/>
          <w:szCs w:val="28"/>
        </w:rPr>
        <w:t>票数</w:t>
      </w:r>
      <w:r>
        <w:rPr>
          <w:rFonts w:ascii="宋体" w:hAnsi="宋体" w:eastAsia="宋体" w:cs="宋体"/>
          <w:kern w:val="0"/>
          <w:sz w:val="28"/>
          <w:szCs w:val="28"/>
        </w:rPr>
        <w:t>不得超过2%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.出现毁损、丢失等异常情况，乙方必须在15日内完成</w:t>
      </w:r>
      <w:r>
        <w:rPr>
          <w:rFonts w:hint="eastAsia" w:ascii="宋体" w:hAnsi="宋体" w:eastAsia="宋体" w:cs="宋体"/>
          <w:kern w:val="0"/>
          <w:sz w:val="28"/>
          <w:szCs w:val="28"/>
        </w:rPr>
        <w:t>先行</w:t>
      </w:r>
      <w:r>
        <w:rPr>
          <w:rFonts w:ascii="宋体" w:hAnsi="宋体" w:eastAsia="宋体" w:cs="宋体"/>
          <w:kern w:val="0"/>
          <w:sz w:val="28"/>
          <w:szCs w:val="28"/>
        </w:rPr>
        <w:t>赔偿事宜，否则以运费冲抵或延缓运费结算。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8.投标大宗货物的单位必须在黄岛区具有中、小型货车随时调配。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9.</w:t>
      </w:r>
      <w:r>
        <w:rPr>
          <w:rFonts w:hint="eastAsia" w:ascii="宋体" w:hAnsi="宋体" w:eastAsia="宋体" w:cs="宋体"/>
          <w:kern w:val="0"/>
          <w:sz w:val="28"/>
          <w:szCs w:val="28"/>
        </w:rPr>
        <w:t>必须有</w:t>
      </w:r>
      <w:r>
        <w:rPr>
          <w:rFonts w:ascii="宋体" w:hAnsi="宋体" w:eastAsia="宋体" w:cs="宋体"/>
          <w:kern w:val="0"/>
          <w:sz w:val="28"/>
          <w:szCs w:val="28"/>
        </w:rPr>
        <w:t>专职的人工客服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实时准确的互联网查询平台，</w:t>
      </w:r>
      <w:r>
        <w:rPr>
          <w:rFonts w:ascii="宋体" w:hAnsi="宋体" w:eastAsia="宋体" w:cs="宋体"/>
          <w:kern w:val="0"/>
          <w:sz w:val="28"/>
          <w:szCs w:val="28"/>
        </w:rPr>
        <w:t>必须随时提供货物状态跟踪（包含网络跟踪、人工客服）。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10.送货</w:t>
      </w:r>
      <w:r>
        <w:rPr>
          <w:rFonts w:ascii="宋体" w:hAnsi="宋体" w:eastAsia="宋体" w:cs="宋体"/>
          <w:kern w:val="0"/>
          <w:sz w:val="28"/>
          <w:szCs w:val="28"/>
        </w:rPr>
        <w:t>时，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必须</w:t>
      </w:r>
      <w:r>
        <w:rPr>
          <w:rFonts w:ascii="宋体" w:hAnsi="宋体" w:eastAsia="宋体" w:cs="宋体"/>
          <w:kern w:val="0"/>
          <w:sz w:val="28"/>
          <w:szCs w:val="28"/>
        </w:rPr>
        <w:t>以签约公司的所有手续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ascii="宋体" w:hAnsi="宋体" w:eastAsia="宋体" w:cs="宋体"/>
          <w:kern w:val="0"/>
          <w:sz w:val="28"/>
          <w:szCs w:val="28"/>
        </w:rPr>
        <w:t>人事关系送货，单据、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货物</w:t>
      </w:r>
      <w:r>
        <w:rPr>
          <w:rFonts w:ascii="宋体" w:hAnsi="宋体" w:eastAsia="宋体" w:cs="宋体"/>
          <w:kern w:val="0"/>
          <w:sz w:val="28"/>
          <w:szCs w:val="28"/>
        </w:rPr>
        <w:t>标签</w:t>
      </w:r>
      <w:r>
        <w:rPr>
          <w:rFonts w:hint="eastAsia" w:ascii="宋体" w:hAnsi="宋体" w:eastAsia="宋体" w:cs="宋体"/>
          <w:kern w:val="0"/>
          <w:sz w:val="28"/>
          <w:szCs w:val="28"/>
        </w:rPr>
        <w:t>等</w:t>
      </w:r>
      <w:r>
        <w:rPr>
          <w:rFonts w:ascii="宋体" w:hAnsi="宋体" w:eastAsia="宋体" w:cs="宋体"/>
          <w:kern w:val="0"/>
          <w:sz w:val="28"/>
          <w:szCs w:val="28"/>
        </w:rPr>
        <w:t>都不准出现非签约公司的标识。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</w:t>
      </w:r>
      <w:r>
        <w:rPr>
          <w:rFonts w:ascii="宋体" w:hAnsi="宋体" w:eastAsia="宋体" w:cs="宋体"/>
          <w:kern w:val="0"/>
          <w:sz w:val="28"/>
          <w:szCs w:val="28"/>
        </w:rPr>
        <w:t>结款方式：按返回的签单进行汇总结算。每月20日，汇总统计上月21日至本月20日期间所有返回签单的运费。次月15-25日，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转账</w:t>
      </w:r>
      <w:r>
        <w:rPr>
          <w:rFonts w:ascii="宋体" w:hAnsi="宋体" w:eastAsia="宋体" w:cs="宋体"/>
          <w:kern w:val="0"/>
          <w:sz w:val="28"/>
          <w:szCs w:val="28"/>
        </w:rPr>
        <w:t>付款。</w:t>
      </w:r>
    </w:p>
    <w:p>
      <w:pPr>
        <w:ind w:firstLine="565" w:firstLineChars="202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12.认可下面</w:t>
      </w:r>
      <w:r>
        <w:rPr>
          <w:rFonts w:ascii="宋体" w:hAnsi="宋体" w:eastAsia="宋体" w:cs="宋体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kern w:val="0"/>
          <w:sz w:val="28"/>
          <w:szCs w:val="28"/>
        </w:rPr>
        <w:t>五条款</w:t>
      </w:r>
      <w:r>
        <w:rPr>
          <w:rFonts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30"/>
          <w:szCs w:val="30"/>
        </w:rPr>
        <w:t>运输服务质量</w:t>
      </w:r>
      <w:r>
        <w:rPr>
          <w:rFonts w:asciiTheme="minorEastAsia" w:hAnsiTheme="minorEastAsia"/>
          <w:b/>
          <w:sz w:val="30"/>
          <w:szCs w:val="30"/>
        </w:rPr>
        <w:t>考核</w:t>
      </w:r>
      <w:r>
        <w:rPr>
          <w:rFonts w:hint="eastAsia" w:asciiTheme="minorEastAsia" w:hAnsiTheme="minorEastAsia"/>
          <w:b/>
          <w:sz w:val="30"/>
          <w:szCs w:val="30"/>
        </w:rPr>
        <w:t>计分</w:t>
      </w:r>
      <w:r>
        <w:rPr>
          <w:rFonts w:asciiTheme="minorEastAsia" w:hAnsiTheme="minorEastAsia"/>
          <w:b/>
          <w:sz w:val="30"/>
          <w:szCs w:val="30"/>
        </w:rPr>
        <w:t>办法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》并</w:t>
      </w:r>
      <w:r>
        <w:rPr>
          <w:rFonts w:ascii="宋体" w:hAnsi="宋体" w:eastAsia="宋体" w:cs="宋体"/>
          <w:kern w:val="0"/>
          <w:sz w:val="28"/>
          <w:szCs w:val="28"/>
        </w:rPr>
        <w:t>遵照执行。</w:t>
      </w:r>
    </w:p>
    <w:tbl>
      <w:tblPr>
        <w:tblStyle w:val="6"/>
        <w:tblW w:w="8746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62"/>
        <w:gridCol w:w="709"/>
        <w:gridCol w:w="851"/>
        <w:gridCol w:w="850"/>
        <w:gridCol w:w="284"/>
        <w:gridCol w:w="567"/>
        <w:gridCol w:w="1134"/>
        <w:gridCol w:w="850"/>
        <w:gridCol w:w="709"/>
        <w:gridCol w:w="850"/>
        <w:gridCol w:w="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1" w:firstLineChars="197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五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运输服务质量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考核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计分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办法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》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276" w:lineRule="auto"/>
              <w:ind w:left="0"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运输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月度百分制形式，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本着公平公开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客观、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双向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沟通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原则，</w:t>
            </w:r>
            <w:r>
              <w:rPr>
                <w:rFonts w:hint="eastAsia"/>
                <w:sz w:val="15"/>
                <w:szCs w:val="15"/>
              </w:rPr>
              <w:t>用量化指标对</w:t>
            </w:r>
            <w:r>
              <w:rPr>
                <w:sz w:val="15"/>
                <w:szCs w:val="15"/>
              </w:rPr>
              <w:t>所有</w:t>
            </w:r>
            <w:r>
              <w:rPr>
                <w:rFonts w:hint="eastAsia"/>
                <w:sz w:val="15"/>
                <w:szCs w:val="15"/>
              </w:rPr>
              <w:t>承运</w:t>
            </w:r>
            <w:r>
              <w:rPr>
                <w:sz w:val="15"/>
                <w:szCs w:val="15"/>
              </w:rPr>
              <w:t>物流</w:t>
            </w:r>
            <w:r>
              <w:rPr>
                <w:rFonts w:hint="eastAsia"/>
                <w:sz w:val="15"/>
                <w:szCs w:val="15"/>
              </w:rPr>
              <w:t>进行月度、</w:t>
            </w:r>
            <w:r>
              <w:rPr>
                <w:sz w:val="15"/>
                <w:szCs w:val="15"/>
              </w:rPr>
              <w:t>季度</w:t>
            </w:r>
            <w:r>
              <w:rPr>
                <w:rFonts w:hint="eastAsia"/>
                <w:sz w:val="15"/>
                <w:szCs w:val="15"/>
              </w:rPr>
              <w:t>积分考核</w:t>
            </w:r>
            <w:r>
              <w:rPr>
                <w:sz w:val="15"/>
                <w:szCs w:val="15"/>
              </w:rPr>
              <w:t>、年度</w:t>
            </w:r>
            <w:r>
              <w:rPr>
                <w:rFonts w:hint="eastAsia"/>
                <w:sz w:val="15"/>
                <w:szCs w:val="15"/>
              </w:rPr>
              <w:t>综合评价。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出现服务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缺失和异常，甲方出具书面的考核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计分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书，督促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对存在的问题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限期整改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。通过月度、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季度考核汇总，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运输服务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优胜劣汰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。年度考核汇总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为下一招标季提供准入条件标准。</w:t>
            </w:r>
          </w:p>
          <w:p>
            <w:pPr>
              <w:pStyle w:val="8"/>
              <w:spacing w:line="276" w:lineRule="auto"/>
              <w:ind w:left="425" w:firstLine="0" w:firstLineChars="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widowControl/>
              <w:numPr>
                <w:ilvl w:val="0"/>
                <w:numId w:val="1"/>
              </w:numPr>
              <w:spacing w:line="276" w:lineRule="auto"/>
              <w:ind w:left="0"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每月服务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质量百分比分值与当月的费用付款结算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相挂钩。</w:t>
            </w:r>
          </w:p>
          <w:p>
            <w:pPr>
              <w:pStyle w:val="8"/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服务质量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百分比分值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100-服务质量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计分总值）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/100</w:t>
            </w:r>
          </w:p>
          <w:p>
            <w:pPr>
              <w:pStyle w:val="8"/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实际付款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额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=应付款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额*服务质量百分比分值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349" w:firstLineChars="233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line="276" w:lineRule="auto"/>
              <w:ind w:left="425" w:firstLine="0" w:firstLineChars="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、考核内容及相应计分分值：</w:t>
            </w:r>
          </w:p>
          <w:p>
            <w:pPr>
              <w:spacing w:line="276" w:lineRule="auto"/>
              <w:ind w:firstLine="424" w:firstLineChars="236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违反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封闭厢式货车送货以及厢内不得混载非医药类货物两项要求的。每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每项记10分；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2次或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被相关部门问责的，直接取消承运资格。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严禁货拉拉送货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，每次扣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，累计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2次或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被相关部门问责的，直接取消承运资格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2.送货时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非承运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公司的单据、标签、标识等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被投诉的，每次扣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累计3次，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直接取消承运资格。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窜货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多货、缺货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单货不相符的，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纠正窜货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，找齐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货物或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赔偿缺货外，所涉及的所有票，每票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记5分。涉及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资料箱的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，按照第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丢失情形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追加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计分。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执行期间，累计出现三次及以上者，直接取消承运资格。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被收货方或者甲方人员投诉的，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经调查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，事实清楚的，每次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记1分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.出现整票拒收（甲方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原因除外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拒收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达3件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视为重大破损事件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乙方除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承担相应的损失外，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每票记3分且每件记0.2分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执行期间，累计出现三次及以上者，直接取消承运资格。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.每月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破损票数超过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%的，超过的票数，每票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记1分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.每月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返回更换的小盒数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累计超过100盒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的盒数，每盒记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8.丢失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（包含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未拿出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或损毁、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丢失，向厂家索要补齐的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）资料箱内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的随货同行和质检报告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原件的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，每票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记5分。合同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执行期间，累计出现三次及以上者，直接取消承运资格。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9丢失签收单据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原件的，每票记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返回签单逾期的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按照逾期天数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每天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记0.1分。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时限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超出的天数，每票每天记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拒收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返回的药品返回时限为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签收日期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次日凌晨算起发货时限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+2日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，超出返回时限的，每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票每天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0.5分。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13拒收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返回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药品再次发货送货时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再次出现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拒收的，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按照上述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相关条款加倍计分。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14.提货车辆车况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、卫生不符合运输药品条件的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除整改至符合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外，每次每辆记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0.2分。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异常未及时反馈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处置不及时的，每次记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，导致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持续扩大的，每次记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2分。出现严重后果的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，每次记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424" w:firstLineChars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16.合同执行期间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承运商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被提出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书面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累计达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，直接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取消承运资格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运输服务质量计分通知书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格式：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1.计分通知书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以书面形式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一式两份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，发给承运商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签字确认，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双方各执一份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，月底统计汇总。</w:t>
            </w:r>
          </w:p>
          <w:tbl>
            <w:tblPr>
              <w:tblStyle w:val="6"/>
              <w:tblpPr w:leftFromText="180" w:rightFromText="180" w:vertAnchor="text" w:horzAnchor="margin" w:tblpY="50"/>
              <w:tblW w:w="850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1"/>
              <w:gridCol w:w="845"/>
              <w:gridCol w:w="846"/>
              <w:gridCol w:w="1271"/>
              <w:gridCol w:w="1129"/>
              <w:gridCol w:w="703"/>
              <w:gridCol w:w="846"/>
              <w:gridCol w:w="987"/>
              <w:gridCol w:w="103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850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运输服务质量考核计分通知书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计分日期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发货日期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运输单号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收货单位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计分事由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计分分值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累计事项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甲方经办人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乙方经办人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8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</w:tbl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2.运输服务质量计分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月度汇总表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tbl>
            <w:tblPr>
              <w:tblStyle w:val="6"/>
              <w:tblW w:w="8480" w:type="dxa"/>
              <w:tblInd w:w="3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"/>
              <w:gridCol w:w="820"/>
              <w:gridCol w:w="920"/>
              <w:gridCol w:w="860"/>
              <w:gridCol w:w="1260"/>
              <w:gridCol w:w="740"/>
              <w:gridCol w:w="939"/>
              <w:gridCol w:w="982"/>
              <w:gridCol w:w="113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848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运输服务质量考核月度汇总表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计分日期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发货日期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运输单号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收货单位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计分事由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计分分值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累计事项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甲方经办人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乙方经办人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6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计分分值合计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本月应结算费用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服务质量百分比值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本月实际结算费用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签字确认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sz w:val="15"/>
                      <w:szCs w:val="15"/>
                    </w:rPr>
                    <w:t>　</w:t>
                  </w:r>
                </w:p>
              </w:tc>
            </w:tr>
          </w:tbl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考核结果处理办法：</w:t>
            </w:r>
          </w:p>
          <w:p>
            <w:pPr>
              <w:pStyle w:val="8"/>
              <w:spacing w:line="276" w:lineRule="auto"/>
              <w:ind w:left="425" w:firstLine="0" w:firstLineChars="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1.每月服务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质量百分比分值与当月的费用付款结算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相挂钩。</w:t>
            </w:r>
          </w:p>
          <w:p>
            <w:pPr>
              <w:pStyle w:val="8"/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服务质量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百分比分值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100-服务质量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计分总值）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/100</w:t>
            </w:r>
          </w:p>
          <w:p>
            <w:pPr>
              <w:pStyle w:val="8"/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实际付款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额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=应付款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额*服务质量百分比分值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2.被直接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取消承运资格的，记入黑名单，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3年内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不得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投标。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3.月度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服务质量百分比值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＜85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%的，为服务质量不合格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累计三次，直接淘汰。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服务质量百分比值均≥95%的，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可形成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战略合作，扩大合作范围，适当增加业务量。</w:t>
            </w:r>
          </w:p>
          <w:p>
            <w:pPr>
              <w:spacing w:line="276" w:lineRule="auto"/>
              <w:ind w:firstLine="354" w:firstLineChars="236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.年度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汇总排名，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为物流招标提供准入依据和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优先政策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ind w:firstLine="551" w:firstLineChars="197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51" w:firstLineChars="197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六、国风药业主要产品重量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体积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价格明细</w:t>
            </w:r>
          </w:p>
          <w:tbl>
            <w:tblPr>
              <w:tblStyle w:val="6"/>
              <w:tblW w:w="790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1820"/>
              <w:gridCol w:w="820"/>
              <w:gridCol w:w="660"/>
              <w:gridCol w:w="820"/>
              <w:gridCol w:w="15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名　　称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规　　格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重量（KG）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体积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单价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 每件价值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快胃片（薄膜衣）瓶装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0.35g*90片*240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0.03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17.78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4267.20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0.7g*24片*270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9.12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2465.00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0.7g*24片*360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9.12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3283.20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0.7g*36片*270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16.48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4449.60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0.7g*48片*200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24.00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4800.00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快胃片（薄膜衣）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0.35g*270片*108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55.00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5940.00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养心氏片（薄膜衣）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0.3g*90片*240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0.03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7200.00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养心氏片（薄膜衣）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0.6g*24片*360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20.60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7416.00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养心氏片（薄膜衣）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0.6g*36片*270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34.09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9204.30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养心氏片（薄膜衣）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0.6g*48片*200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36.20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7240.00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养心氏片（薄膜衣）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0.3g*270片*108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88.04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9508.32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利胆片（薄膜衣）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0.33g*60*240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0.03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13.00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3120.00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利胆片（薄膜衣）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0.33g*100*240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0.03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15.90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3816.00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利胆片（薄膜衣）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0.52g*36片*200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0.05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13.50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2700.00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利胆排石片（薄膜衣）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100片*240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4.80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1152.00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阑尾消炎片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0.3g*60片*240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0.03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8.00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1920.00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苦金片(新包装）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0.41g*24片*200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0.05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16.80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3360.00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苦金片(新包装）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0.41g*12片*360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3240.00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苦金片(新包装）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0.41g*36片*270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25.00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6750.00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健脑丸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100s*108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0.05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99.00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6750.00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健脑丸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400粒*80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200.00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16000.00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健脑丸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5瓶/盒*16盒/箱（礼品）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0.11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240.00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19200.00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4g*6袋*180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11.00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1980.00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4g*10袋*160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16.50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2640.00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4g*12袋*200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0.09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18.25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3650.00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苦甘颗粒（甜味型）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4g*10袋*200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14.50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2900.00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银翘解毒颗粒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15g*6袋*80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0.04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5.92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473.60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小儿肺热咳喘颗粒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3g*6袋*200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0.08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12.00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2400.00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小儿肺热咳喘颗粒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3g*8袋*300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0.09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16.50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4950.00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小儿肺热咳喘颗粒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3g*10袋*300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0.09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16.50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4950.00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小儿肺热咳喘颗粒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3g*12袋*300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0.11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25.80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7740.00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小儿肺热咳喘颗粒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3g*15袋*120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32.25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3870.00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健脑胶囊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0.3g*20*200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0.05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36.36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7272.00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深海龙胶囊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0.3g*20粒*120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250.00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30000.00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深海龙酒(黄包装）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500ml金装XO型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398.00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2388.00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深海龙酒(黄包装）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700ml金装XO型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598.00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3588.00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深海龙酒(黄包装）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50ml*10瓶*6盒/箱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398.00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2388.00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多糖铁复合物胶囊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0.15g*10S*200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36.70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7340.00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多糖铁复合物胶囊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0.15g*12S*200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0.07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44.04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8808.00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多糖铁复合物胶囊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0.15g*20S*200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0.06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59.80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11960.00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多糖铁复合物胶囊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0.15g*30S*200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0.08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100.00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20000.00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多糖铁复合物胶囊（新礼盒）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10S/盒*3盒/中盒*60中盒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0.09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100.00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 xml:space="preserve">6000.00 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420" w:hRule="atLeast"/>
        </w:trPr>
        <w:tc>
          <w:tcPr>
            <w:tcW w:w="41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竞价单：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微信18669857529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索要EXCEL电子版表格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1.零担报价表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40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大区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目的地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重货价格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到达时限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大区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目的地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重货价格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到达时限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231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山东大区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华北大区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93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5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17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7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4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07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6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华西南地区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珠海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赤峰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呼和浩特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华东大区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桂林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绵阳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67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乌鲁木齐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2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92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拉萨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9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东北大区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58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鞍山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1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齐齐哈尔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十堰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10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单票最低运费：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保价费率：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823"/>
        <w:gridCol w:w="1357"/>
        <w:gridCol w:w="1402"/>
        <w:gridCol w:w="352"/>
        <w:gridCol w:w="681"/>
        <w:gridCol w:w="347"/>
        <w:gridCol w:w="267"/>
        <w:gridCol w:w="356"/>
        <w:gridCol w:w="668"/>
        <w:gridCol w:w="497"/>
        <w:gridCol w:w="832"/>
        <w:gridCol w:w="66"/>
        <w:gridCol w:w="167"/>
        <w:gridCol w:w="475"/>
        <w:gridCol w:w="501"/>
        <w:gridCol w:w="18"/>
        <w:gridCol w:w="79"/>
        <w:gridCol w:w="289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17" w:type="dxa"/>
          <w:trHeight w:val="270" w:hRule="atLeast"/>
        </w:trPr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2.空运报价表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1" w:type="dxa"/>
          <w:trHeight w:val="270" w:hRule="atLeast"/>
        </w:trPr>
        <w:tc>
          <w:tcPr>
            <w:tcW w:w="6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br w:type="page"/>
            </w:r>
          </w:p>
          <w:tbl>
            <w:tblPr>
              <w:tblStyle w:val="6"/>
              <w:tblW w:w="6082" w:type="dxa"/>
              <w:tblInd w:w="1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"/>
              <w:gridCol w:w="940"/>
              <w:gridCol w:w="828"/>
              <w:gridCol w:w="878"/>
              <w:gridCol w:w="988"/>
              <w:gridCol w:w="988"/>
              <w:gridCol w:w="988"/>
              <w:gridCol w:w="11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6082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直飞价格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目的城市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-45KG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+45KG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+100KG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+300KG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+500KG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青岛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北京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天津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上海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重庆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成都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长沙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武汉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南宁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柳州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昆明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贵阳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深圳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广州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福州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海南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乌鲁木齐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拉萨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西宁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呼和浩特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赤峰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通辽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鄂尔多斯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合肥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南京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郑州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合肥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杭州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南昌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银川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兰州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石家庄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太原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西安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沈阳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大连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长春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哈尔滨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59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单票最低运费：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/票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保价费率：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6082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中转价格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中转机场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目的城市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-45KG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+45KG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+100KG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+300KG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+500KG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成都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兰州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乌鲁木齐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拉萨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西宁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银川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张掖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呼和浩特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赤峰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鄂尔多斯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西安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兰州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乌鲁木齐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拉萨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西宁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银川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张掖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呼和浩特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赤峰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鄂尔多斯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郑州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兰州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乌鲁木齐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拉萨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西宁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银川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张掖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呼和浩特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赤峰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鄂尔多斯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哈尔滨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齐齐哈尔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4972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中转单票最低运费：    元/票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3.大宗报价表；（单票货物3000公斤以上）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重货价格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到达时限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重货价格</w:t>
            </w: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到达时限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单票最低运费：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70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保价费率：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请相关投标企业于2024年</w:t>
      </w:r>
      <w:r>
        <w:rPr>
          <w:rFonts w:hint="eastAsia" w:ascii="宋体" w:hAnsi="宋体" w:eastAsia="宋体" w:cs="宋体"/>
          <w:kern w:val="0"/>
          <w:sz w:val="28"/>
          <w:szCs w:val="28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日16：00以前将标书送达到我公司招标委员会收（传真标书无效），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同时将电子报价单发送至我公司招标委员会邮箱，</w:t>
      </w:r>
      <w:r>
        <w:rPr>
          <w:rFonts w:ascii="宋体" w:hAnsi="宋体" w:eastAsia="宋体" w:cs="宋体"/>
          <w:kern w:val="0"/>
          <w:sz w:val="28"/>
          <w:szCs w:val="28"/>
        </w:rPr>
        <w:t>下附联系方式：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公司名称：上海医药集团青岛国风药业股份有限公司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地址：青岛市黄岛区松花江路18号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联系人：吴庆本</w:t>
      </w:r>
    </w:p>
    <w:p>
      <w:pPr>
        <w:spacing w:line="48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联系电话：0532-86058996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邮箱地址：</w:t>
      </w:r>
      <w:r>
        <w:rPr>
          <w:rFonts w:ascii="宋体" w:hAnsi="宋体" w:eastAsia="宋体" w:cs="宋体"/>
          <w:kern w:val="0"/>
          <w:sz w:val="28"/>
          <w:szCs w:val="28"/>
        </w:rPr>
        <w:t>gfzc@growful.com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专业技术咨询电话：0532-86058919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传真：0532-86058999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邮编：266510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71B"/>
    <w:multiLevelType w:val="multilevel"/>
    <w:tmpl w:val="1878771B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DYyNmZkMjYzNmMxZWFhNzhjNWUzYTExMTExOWEifQ=="/>
  </w:docVars>
  <w:rsids>
    <w:rsidRoot w:val="00C15BB8"/>
    <w:rsid w:val="00014EA8"/>
    <w:rsid w:val="000165E1"/>
    <w:rsid w:val="00041B1D"/>
    <w:rsid w:val="00055279"/>
    <w:rsid w:val="00070FB9"/>
    <w:rsid w:val="00073266"/>
    <w:rsid w:val="00086D72"/>
    <w:rsid w:val="0009658E"/>
    <w:rsid w:val="000C0AAE"/>
    <w:rsid w:val="000C209F"/>
    <w:rsid w:val="000C240C"/>
    <w:rsid w:val="000D0F7D"/>
    <w:rsid w:val="000D7B17"/>
    <w:rsid w:val="000F64AE"/>
    <w:rsid w:val="000F6748"/>
    <w:rsid w:val="00101CDB"/>
    <w:rsid w:val="001108AD"/>
    <w:rsid w:val="0011091F"/>
    <w:rsid w:val="00111104"/>
    <w:rsid w:val="00114C16"/>
    <w:rsid w:val="00124975"/>
    <w:rsid w:val="0012580D"/>
    <w:rsid w:val="001341CD"/>
    <w:rsid w:val="001342FC"/>
    <w:rsid w:val="0013561E"/>
    <w:rsid w:val="00144452"/>
    <w:rsid w:val="00153E48"/>
    <w:rsid w:val="001624AD"/>
    <w:rsid w:val="00165FD2"/>
    <w:rsid w:val="001679E7"/>
    <w:rsid w:val="0017165F"/>
    <w:rsid w:val="00177BB0"/>
    <w:rsid w:val="0018031E"/>
    <w:rsid w:val="00186EC8"/>
    <w:rsid w:val="00197707"/>
    <w:rsid w:val="001A18A4"/>
    <w:rsid w:val="001A49C2"/>
    <w:rsid w:val="001C483C"/>
    <w:rsid w:val="001C6CDC"/>
    <w:rsid w:val="001F6C0C"/>
    <w:rsid w:val="002012E4"/>
    <w:rsid w:val="00213257"/>
    <w:rsid w:val="00214D16"/>
    <w:rsid w:val="00221E11"/>
    <w:rsid w:val="002306D5"/>
    <w:rsid w:val="002346D4"/>
    <w:rsid w:val="002416E9"/>
    <w:rsid w:val="00262088"/>
    <w:rsid w:val="00263C43"/>
    <w:rsid w:val="002751EE"/>
    <w:rsid w:val="002A3C44"/>
    <w:rsid w:val="002B022D"/>
    <w:rsid w:val="002B034F"/>
    <w:rsid w:val="002E7596"/>
    <w:rsid w:val="00313B61"/>
    <w:rsid w:val="003165E3"/>
    <w:rsid w:val="003178D7"/>
    <w:rsid w:val="00336E23"/>
    <w:rsid w:val="00341E8F"/>
    <w:rsid w:val="0035004D"/>
    <w:rsid w:val="00366066"/>
    <w:rsid w:val="003663ED"/>
    <w:rsid w:val="00383DD1"/>
    <w:rsid w:val="00385FB7"/>
    <w:rsid w:val="0039023A"/>
    <w:rsid w:val="003A0668"/>
    <w:rsid w:val="003A18A4"/>
    <w:rsid w:val="003B191B"/>
    <w:rsid w:val="003B41BB"/>
    <w:rsid w:val="003B7209"/>
    <w:rsid w:val="003B740B"/>
    <w:rsid w:val="003C36BB"/>
    <w:rsid w:val="003E332E"/>
    <w:rsid w:val="0040641E"/>
    <w:rsid w:val="00411B99"/>
    <w:rsid w:val="00415435"/>
    <w:rsid w:val="00425344"/>
    <w:rsid w:val="00426FDC"/>
    <w:rsid w:val="004305FF"/>
    <w:rsid w:val="00437839"/>
    <w:rsid w:val="0045237D"/>
    <w:rsid w:val="00472BA7"/>
    <w:rsid w:val="004841C0"/>
    <w:rsid w:val="004867A8"/>
    <w:rsid w:val="00486A4D"/>
    <w:rsid w:val="0049643E"/>
    <w:rsid w:val="004A0FBF"/>
    <w:rsid w:val="004A34E7"/>
    <w:rsid w:val="004C30E5"/>
    <w:rsid w:val="004E6221"/>
    <w:rsid w:val="00500EA4"/>
    <w:rsid w:val="00524718"/>
    <w:rsid w:val="00536705"/>
    <w:rsid w:val="00540593"/>
    <w:rsid w:val="005505ED"/>
    <w:rsid w:val="00552268"/>
    <w:rsid w:val="00562368"/>
    <w:rsid w:val="00562704"/>
    <w:rsid w:val="005646F6"/>
    <w:rsid w:val="00577658"/>
    <w:rsid w:val="00580CBB"/>
    <w:rsid w:val="00592B68"/>
    <w:rsid w:val="005A0E20"/>
    <w:rsid w:val="005B68D5"/>
    <w:rsid w:val="005E54E1"/>
    <w:rsid w:val="005E6783"/>
    <w:rsid w:val="005E78C2"/>
    <w:rsid w:val="005F5A63"/>
    <w:rsid w:val="006067FD"/>
    <w:rsid w:val="0062302F"/>
    <w:rsid w:val="00625A26"/>
    <w:rsid w:val="00654DB5"/>
    <w:rsid w:val="00664220"/>
    <w:rsid w:val="00667DA4"/>
    <w:rsid w:val="00667DCE"/>
    <w:rsid w:val="006744DF"/>
    <w:rsid w:val="00677901"/>
    <w:rsid w:val="0068322B"/>
    <w:rsid w:val="006B6566"/>
    <w:rsid w:val="006B7E3B"/>
    <w:rsid w:val="006D1CDD"/>
    <w:rsid w:val="006D22E6"/>
    <w:rsid w:val="006D4F6F"/>
    <w:rsid w:val="006E3012"/>
    <w:rsid w:val="00712858"/>
    <w:rsid w:val="00730F62"/>
    <w:rsid w:val="007706FF"/>
    <w:rsid w:val="007722CC"/>
    <w:rsid w:val="00790D07"/>
    <w:rsid w:val="007A0BA5"/>
    <w:rsid w:val="007A2115"/>
    <w:rsid w:val="007B32F5"/>
    <w:rsid w:val="007D1735"/>
    <w:rsid w:val="007D5F74"/>
    <w:rsid w:val="007F6C49"/>
    <w:rsid w:val="0080441D"/>
    <w:rsid w:val="00812AA9"/>
    <w:rsid w:val="00812EA4"/>
    <w:rsid w:val="008161FE"/>
    <w:rsid w:val="00825B74"/>
    <w:rsid w:val="008266E7"/>
    <w:rsid w:val="00833B18"/>
    <w:rsid w:val="00846063"/>
    <w:rsid w:val="00847F79"/>
    <w:rsid w:val="00861994"/>
    <w:rsid w:val="00881BFA"/>
    <w:rsid w:val="0088667E"/>
    <w:rsid w:val="008A5585"/>
    <w:rsid w:val="008B3A0B"/>
    <w:rsid w:val="008B7539"/>
    <w:rsid w:val="008C116B"/>
    <w:rsid w:val="009018DE"/>
    <w:rsid w:val="00914174"/>
    <w:rsid w:val="00925465"/>
    <w:rsid w:val="00935738"/>
    <w:rsid w:val="009364DC"/>
    <w:rsid w:val="00940716"/>
    <w:rsid w:val="0094143D"/>
    <w:rsid w:val="0096483B"/>
    <w:rsid w:val="00992E91"/>
    <w:rsid w:val="00996B80"/>
    <w:rsid w:val="009A6C07"/>
    <w:rsid w:val="009B7126"/>
    <w:rsid w:val="009C0E27"/>
    <w:rsid w:val="009D1C0C"/>
    <w:rsid w:val="009D7D10"/>
    <w:rsid w:val="00A13A1F"/>
    <w:rsid w:val="00A26184"/>
    <w:rsid w:val="00A30131"/>
    <w:rsid w:val="00A40603"/>
    <w:rsid w:val="00A44FDB"/>
    <w:rsid w:val="00A676F6"/>
    <w:rsid w:val="00A7168C"/>
    <w:rsid w:val="00A76282"/>
    <w:rsid w:val="00A87A55"/>
    <w:rsid w:val="00AC20AE"/>
    <w:rsid w:val="00AC7342"/>
    <w:rsid w:val="00AD2E1C"/>
    <w:rsid w:val="00AE4D44"/>
    <w:rsid w:val="00AE4F4E"/>
    <w:rsid w:val="00AF1A5D"/>
    <w:rsid w:val="00B00D12"/>
    <w:rsid w:val="00B01907"/>
    <w:rsid w:val="00B05C15"/>
    <w:rsid w:val="00B07569"/>
    <w:rsid w:val="00B103A7"/>
    <w:rsid w:val="00B113C1"/>
    <w:rsid w:val="00B336DD"/>
    <w:rsid w:val="00B43F36"/>
    <w:rsid w:val="00B56C28"/>
    <w:rsid w:val="00B75F62"/>
    <w:rsid w:val="00B84064"/>
    <w:rsid w:val="00BB78B1"/>
    <w:rsid w:val="00BC53C3"/>
    <w:rsid w:val="00BC5C4B"/>
    <w:rsid w:val="00BD1C80"/>
    <w:rsid w:val="00BF7D2E"/>
    <w:rsid w:val="00C0473D"/>
    <w:rsid w:val="00C05E2A"/>
    <w:rsid w:val="00C11D17"/>
    <w:rsid w:val="00C15BB8"/>
    <w:rsid w:val="00C32368"/>
    <w:rsid w:val="00C535D4"/>
    <w:rsid w:val="00C634A9"/>
    <w:rsid w:val="00C66D5F"/>
    <w:rsid w:val="00C76ADA"/>
    <w:rsid w:val="00C81873"/>
    <w:rsid w:val="00C83ECC"/>
    <w:rsid w:val="00C84249"/>
    <w:rsid w:val="00CA1CB7"/>
    <w:rsid w:val="00CE4F55"/>
    <w:rsid w:val="00CE6144"/>
    <w:rsid w:val="00D019F3"/>
    <w:rsid w:val="00D115E0"/>
    <w:rsid w:val="00D1221B"/>
    <w:rsid w:val="00D22130"/>
    <w:rsid w:val="00D2401E"/>
    <w:rsid w:val="00D24AD9"/>
    <w:rsid w:val="00D3550A"/>
    <w:rsid w:val="00D37531"/>
    <w:rsid w:val="00D428B2"/>
    <w:rsid w:val="00D428FA"/>
    <w:rsid w:val="00D44804"/>
    <w:rsid w:val="00D51E2D"/>
    <w:rsid w:val="00D537D4"/>
    <w:rsid w:val="00D54F36"/>
    <w:rsid w:val="00D55658"/>
    <w:rsid w:val="00D64F12"/>
    <w:rsid w:val="00D722C9"/>
    <w:rsid w:val="00D736D9"/>
    <w:rsid w:val="00D877B0"/>
    <w:rsid w:val="00D9357A"/>
    <w:rsid w:val="00DB05A5"/>
    <w:rsid w:val="00DB75FB"/>
    <w:rsid w:val="00DC3EA5"/>
    <w:rsid w:val="00DD09F2"/>
    <w:rsid w:val="00DE0F37"/>
    <w:rsid w:val="00DF1211"/>
    <w:rsid w:val="00DF1A7F"/>
    <w:rsid w:val="00DF1CB8"/>
    <w:rsid w:val="00DF519C"/>
    <w:rsid w:val="00E11080"/>
    <w:rsid w:val="00E118BF"/>
    <w:rsid w:val="00E3042D"/>
    <w:rsid w:val="00E41157"/>
    <w:rsid w:val="00E520E8"/>
    <w:rsid w:val="00E552C6"/>
    <w:rsid w:val="00E75AEA"/>
    <w:rsid w:val="00E814E8"/>
    <w:rsid w:val="00E85CC0"/>
    <w:rsid w:val="00E8748F"/>
    <w:rsid w:val="00E972C4"/>
    <w:rsid w:val="00E97646"/>
    <w:rsid w:val="00E97FF0"/>
    <w:rsid w:val="00EC11E0"/>
    <w:rsid w:val="00EC5A08"/>
    <w:rsid w:val="00ED4646"/>
    <w:rsid w:val="00ED59F1"/>
    <w:rsid w:val="00ED6C63"/>
    <w:rsid w:val="00EF4787"/>
    <w:rsid w:val="00F06701"/>
    <w:rsid w:val="00F10E66"/>
    <w:rsid w:val="00F20CD0"/>
    <w:rsid w:val="00F5684D"/>
    <w:rsid w:val="00F73065"/>
    <w:rsid w:val="00F73A4A"/>
    <w:rsid w:val="00F73C53"/>
    <w:rsid w:val="00F75937"/>
    <w:rsid w:val="00F85369"/>
    <w:rsid w:val="00FA0297"/>
    <w:rsid w:val="00FA5DE7"/>
    <w:rsid w:val="00FB1736"/>
    <w:rsid w:val="00FB1EBC"/>
    <w:rsid w:val="00FB5A92"/>
    <w:rsid w:val="00FD563D"/>
    <w:rsid w:val="00FF0F24"/>
    <w:rsid w:val="5D6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F520-E805-4B72-BF44-85593C5F3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</Company>
  <Pages>11</Pages>
  <Words>4443</Words>
  <Characters>5622</Characters>
  <Lines>57</Lines>
  <Paragraphs>16</Paragraphs>
  <TotalTime>1554</TotalTime>
  <ScaleCrop>false</ScaleCrop>
  <LinksUpToDate>false</LinksUpToDate>
  <CharactersWithSpaces>6505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2017-05-03T03:43:00Z</dcterms:created>
  <dc:creator>雨林木风</dc:creator>
  <cp:lastModifiedBy>崔催摧璀慛</cp:lastModifiedBy>
  <dcterms:modified xsi:type="dcterms:W3CDTF">2024-06-20T05:57:17Z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10F262AEA6504EC8B77E5C7FE558DEDF_12</vt:lpwstr>
  </property>
</Properties>
</file>